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b/>
          <w:bCs w:val="0"/>
          <w:sz w:val="44"/>
          <w:szCs w:val="44"/>
        </w:rPr>
      </w:pPr>
      <w:bookmarkStart w:id="0" w:name="_GoBack"/>
      <w:r>
        <w:rPr>
          <w:rFonts w:hint="eastAsia" w:ascii="方正小标宋简体" w:hAnsi="方正小标宋简体" w:eastAsia="方正小标宋简体" w:cs="方正小标宋简体"/>
          <w:b/>
          <w:bCs w:val="0"/>
          <w:sz w:val="44"/>
          <w:szCs w:val="44"/>
        </w:rPr>
        <w:t>济宁高新区202</w:t>
      </w:r>
      <w:r>
        <w:rPr>
          <w:rFonts w:hint="eastAsia" w:ascii="方正小标宋简体" w:hAnsi="方正小标宋简体" w:eastAsia="方正小标宋简体" w:cs="方正小标宋简体"/>
          <w:b/>
          <w:bCs w:val="0"/>
          <w:sz w:val="44"/>
          <w:szCs w:val="44"/>
          <w:lang w:val="en-US" w:eastAsia="zh-CN"/>
        </w:rPr>
        <w:t>3</w:t>
      </w:r>
      <w:r>
        <w:rPr>
          <w:rFonts w:hint="eastAsia" w:ascii="方正小标宋简体" w:hAnsi="方正小标宋简体" w:eastAsia="方正小标宋简体" w:cs="方正小标宋简体"/>
          <w:b/>
          <w:bCs w:val="0"/>
          <w:sz w:val="44"/>
          <w:szCs w:val="44"/>
        </w:rPr>
        <w:t>年“</w:t>
      </w:r>
      <w:r>
        <w:rPr>
          <w:rFonts w:hint="eastAsia" w:ascii="方正小标宋简体" w:hAnsi="方正小标宋简体" w:eastAsia="方正小标宋简体" w:cs="方正小标宋简体"/>
          <w:b/>
          <w:bCs w:val="0"/>
          <w:sz w:val="44"/>
          <w:szCs w:val="44"/>
          <w:lang w:val="en-US" w:eastAsia="zh-CN"/>
        </w:rPr>
        <w:t>民生</w:t>
      </w:r>
      <w:r>
        <w:rPr>
          <w:rFonts w:hint="eastAsia" w:ascii="方正小标宋简体" w:hAnsi="方正小标宋简体" w:eastAsia="方正小标宋简体" w:cs="方正小标宋简体"/>
          <w:b/>
          <w:bCs w:val="0"/>
          <w:sz w:val="44"/>
          <w:szCs w:val="44"/>
        </w:rPr>
        <w:t>实事”项目汇总表</w:t>
      </w:r>
    </w:p>
    <w:bookmarkEnd w:id="0"/>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934"/>
        <w:gridCol w:w="5318"/>
        <w:gridCol w:w="1182"/>
        <w:gridCol w:w="2516"/>
        <w:gridCol w:w="1467"/>
        <w:gridCol w:w="1517"/>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78" w:type="dxa"/>
            <w:noWrap/>
            <w:vAlign w:val="center"/>
          </w:tcPr>
          <w:p>
            <w:pPr>
              <w:spacing w:line="320" w:lineRule="exact"/>
              <w:jc w:val="center"/>
              <w:rPr>
                <w:rFonts w:ascii="Times New Roman" w:hAnsi="Times New Roman" w:eastAsia="方正黑体简体"/>
                <w:b/>
                <w:kern w:val="21"/>
                <w:sz w:val="24"/>
                <w:szCs w:val="24"/>
              </w:rPr>
            </w:pPr>
            <w:r>
              <w:rPr>
                <w:rFonts w:ascii="Times New Roman" w:hAnsi="Times New Roman" w:eastAsia="方正黑体简体"/>
                <w:b/>
                <w:kern w:val="21"/>
                <w:sz w:val="24"/>
                <w:szCs w:val="24"/>
              </w:rPr>
              <w:t>序号</w:t>
            </w:r>
          </w:p>
        </w:tc>
        <w:tc>
          <w:tcPr>
            <w:tcW w:w="934" w:type="dxa"/>
            <w:noWrap/>
            <w:vAlign w:val="center"/>
          </w:tcPr>
          <w:p>
            <w:pPr>
              <w:spacing w:line="320" w:lineRule="exact"/>
              <w:jc w:val="center"/>
              <w:rPr>
                <w:rFonts w:ascii="Times New Roman" w:hAnsi="Times New Roman" w:eastAsia="方正黑体简体"/>
                <w:b/>
                <w:kern w:val="21"/>
                <w:sz w:val="24"/>
                <w:szCs w:val="24"/>
              </w:rPr>
            </w:pPr>
            <w:r>
              <w:rPr>
                <w:rFonts w:ascii="Times New Roman" w:hAnsi="Times New Roman" w:eastAsia="方正黑体简体"/>
                <w:b/>
                <w:kern w:val="21"/>
                <w:sz w:val="24"/>
                <w:szCs w:val="24"/>
              </w:rPr>
              <w:t>项目</w:t>
            </w:r>
          </w:p>
          <w:p>
            <w:pPr>
              <w:spacing w:line="320" w:lineRule="exact"/>
              <w:jc w:val="center"/>
              <w:rPr>
                <w:rFonts w:ascii="Times New Roman" w:hAnsi="Times New Roman" w:eastAsia="方正黑体简体"/>
                <w:b/>
                <w:kern w:val="21"/>
                <w:sz w:val="24"/>
                <w:szCs w:val="24"/>
              </w:rPr>
            </w:pPr>
            <w:r>
              <w:rPr>
                <w:rFonts w:ascii="Times New Roman" w:hAnsi="Times New Roman" w:eastAsia="方正黑体简体"/>
                <w:b/>
                <w:kern w:val="21"/>
                <w:sz w:val="24"/>
                <w:szCs w:val="24"/>
              </w:rPr>
              <w:t>名称</w:t>
            </w:r>
          </w:p>
        </w:tc>
        <w:tc>
          <w:tcPr>
            <w:tcW w:w="5318" w:type="dxa"/>
            <w:noWrap/>
            <w:vAlign w:val="center"/>
          </w:tcPr>
          <w:p>
            <w:pPr>
              <w:spacing w:line="320" w:lineRule="exact"/>
              <w:jc w:val="center"/>
              <w:rPr>
                <w:rFonts w:ascii="Times New Roman" w:hAnsi="Times New Roman" w:eastAsia="黑体"/>
                <w:b/>
                <w:kern w:val="21"/>
                <w:sz w:val="24"/>
                <w:szCs w:val="24"/>
              </w:rPr>
            </w:pPr>
            <w:r>
              <w:rPr>
                <w:rFonts w:ascii="Times New Roman" w:hAnsi="Times New Roman" w:eastAsia="方正黑体简体"/>
                <w:b/>
                <w:kern w:val="21"/>
                <w:sz w:val="24"/>
                <w:szCs w:val="24"/>
              </w:rPr>
              <w:t>项目内容及规模</w:t>
            </w:r>
          </w:p>
        </w:tc>
        <w:tc>
          <w:tcPr>
            <w:tcW w:w="1182" w:type="dxa"/>
            <w:noWrap/>
            <w:vAlign w:val="center"/>
          </w:tcPr>
          <w:p>
            <w:pPr>
              <w:spacing w:line="320" w:lineRule="exact"/>
              <w:jc w:val="center"/>
              <w:rPr>
                <w:rFonts w:ascii="Times New Roman" w:hAnsi="Times New Roman" w:eastAsia="黑体"/>
                <w:b/>
                <w:kern w:val="21"/>
                <w:sz w:val="24"/>
                <w:szCs w:val="24"/>
              </w:rPr>
            </w:pPr>
            <w:r>
              <w:rPr>
                <w:rFonts w:ascii="Times New Roman" w:hAnsi="Times New Roman" w:eastAsia="方正黑体简体"/>
                <w:b/>
                <w:kern w:val="21"/>
                <w:sz w:val="24"/>
                <w:szCs w:val="24"/>
              </w:rPr>
              <w:t>完成期限</w:t>
            </w:r>
          </w:p>
        </w:tc>
        <w:tc>
          <w:tcPr>
            <w:tcW w:w="2516" w:type="dxa"/>
            <w:noWrap/>
            <w:vAlign w:val="center"/>
          </w:tcPr>
          <w:p>
            <w:pPr>
              <w:spacing w:line="320" w:lineRule="exact"/>
              <w:jc w:val="center"/>
              <w:rPr>
                <w:rFonts w:ascii="Times New Roman" w:hAnsi="Times New Roman" w:eastAsia="方正黑体简体"/>
                <w:b/>
                <w:kern w:val="21"/>
                <w:sz w:val="24"/>
                <w:szCs w:val="24"/>
              </w:rPr>
            </w:pPr>
            <w:r>
              <w:rPr>
                <w:rFonts w:ascii="Times New Roman" w:hAnsi="Times New Roman" w:eastAsia="方正黑体简体"/>
                <w:b/>
                <w:kern w:val="21"/>
                <w:sz w:val="24"/>
                <w:szCs w:val="24"/>
              </w:rPr>
              <w:t>资金渠道</w:t>
            </w:r>
          </w:p>
          <w:p>
            <w:pPr>
              <w:spacing w:line="320" w:lineRule="exact"/>
              <w:jc w:val="center"/>
              <w:rPr>
                <w:rFonts w:ascii="Times New Roman" w:hAnsi="Times New Roman" w:eastAsia="黑体"/>
                <w:b/>
                <w:kern w:val="21"/>
                <w:sz w:val="24"/>
                <w:szCs w:val="24"/>
              </w:rPr>
            </w:pPr>
            <w:r>
              <w:rPr>
                <w:rFonts w:ascii="Times New Roman" w:hAnsi="Times New Roman" w:eastAsia="方正黑体简体"/>
                <w:b/>
                <w:kern w:val="21"/>
                <w:sz w:val="24"/>
                <w:szCs w:val="24"/>
              </w:rPr>
              <w:t>及筹资落实情况</w:t>
            </w:r>
          </w:p>
        </w:tc>
        <w:tc>
          <w:tcPr>
            <w:tcW w:w="1467" w:type="dxa"/>
            <w:noWrap/>
            <w:vAlign w:val="center"/>
          </w:tcPr>
          <w:p>
            <w:pPr>
              <w:spacing w:line="320" w:lineRule="exact"/>
              <w:jc w:val="center"/>
              <w:rPr>
                <w:rFonts w:ascii="Times New Roman" w:hAnsi="Times New Roman" w:eastAsia="黑体"/>
                <w:b/>
                <w:kern w:val="21"/>
                <w:sz w:val="24"/>
                <w:szCs w:val="24"/>
              </w:rPr>
            </w:pPr>
            <w:r>
              <w:rPr>
                <w:rFonts w:ascii="Times New Roman" w:hAnsi="Times New Roman" w:eastAsia="方正黑体简体"/>
                <w:b/>
                <w:kern w:val="21"/>
                <w:sz w:val="24"/>
                <w:szCs w:val="24"/>
              </w:rPr>
              <w:t>主办单位</w:t>
            </w:r>
          </w:p>
        </w:tc>
        <w:tc>
          <w:tcPr>
            <w:tcW w:w="1517" w:type="dxa"/>
            <w:noWrap/>
            <w:vAlign w:val="center"/>
          </w:tcPr>
          <w:p>
            <w:pPr>
              <w:spacing w:line="320" w:lineRule="exact"/>
              <w:jc w:val="center"/>
              <w:rPr>
                <w:rFonts w:ascii="Times New Roman" w:hAnsi="Times New Roman" w:eastAsia="黑体"/>
                <w:b/>
                <w:kern w:val="21"/>
                <w:sz w:val="24"/>
                <w:szCs w:val="24"/>
              </w:rPr>
            </w:pPr>
            <w:r>
              <w:rPr>
                <w:rFonts w:ascii="Times New Roman" w:hAnsi="Times New Roman" w:eastAsia="方正黑体简体"/>
                <w:b/>
                <w:kern w:val="21"/>
                <w:sz w:val="24"/>
                <w:szCs w:val="24"/>
              </w:rPr>
              <w:t>协办单位</w:t>
            </w:r>
          </w:p>
        </w:tc>
        <w:tc>
          <w:tcPr>
            <w:tcW w:w="693" w:type="dxa"/>
            <w:noWrap/>
            <w:vAlign w:val="center"/>
          </w:tcPr>
          <w:p>
            <w:pPr>
              <w:spacing w:line="320" w:lineRule="exact"/>
              <w:jc w:val="center"/>
              <w:rPr>
                <w:rFonts w:ascii="Times New Roman" w:hAnsi="Times New Roman"/>
                <w:b/>
                <w:kern w:val="21"/>
                <w:sz w:val="24"/>
                <w:szCs w:val="24"/>
              </w:rPr>
            </w:pPr>
            <w:r>
              <w:rPr>
                <w:rFonts w:ascii="Times New Roman" w:hAnsi="Times New Roman" w:eastAsia="方正黑体简体"/>
                <w:b/>
                <w:kern w:val="2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w:t>
            </w:r>
          </w:p>
        </w:tc>
        <w:tc>
          <w:tcPr>
            <w:tcW w:w="934"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基础教育扩容提质</w:t>
            </w: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基础教育扩容提质。①实施幼儿园扩容工程，提高学前教育公办率。②继续实施教室照明提升工程，改造提升80口教室照明条件，实现区内义务教育段学校教室照明达标。③实施中小学心理健康教育提升工程，健全配齐中小学师生心理辅导室，全区所有师生建立心理健康档案，每年进行1次心理健康普查。</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中小学幼儿园建设项目总投资7.22亿元，2023年计划投资1亿元，目前计划申请地方政府专项债5000万元，目前已申请到2000万元；区财政资金约5000万元；教室照明约80万元；争取市级财政补贴心理健康辅导室60万元。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发展软环境保障局</w:t>
            </w:r>
          </w:p>
        </w:tc>
        <w:tc>
          <w:tcPr>
            <w:tcW w:w="1517" w:type="dxa"/>
            <w:noWrap/>
            <w:vAlign w:val="center"/>
          </w:tcPr>
          <w:p>
            <w:pPr>
              <w:spacing w:line="320" w:lineRule="exact"/>
              <w:jc w:val="center"/>
              <w:rPr>
                <w:rFonts w:hint="eastAsia" w:ascii="Times New Roman" w:hAnsi="Times New Roman" w:eastAsia="方正仿宋简体"/>
                <w:b/>
                <w:kern w:val="21"/>
                <w:sz w:val="24"/>
                <w:szCs w:val="24"/>
              </w:rPr>
            </w:pPr>
            <w:r>
              <w:rPr>
                <w:rFonts w:ascii="Times New Roman" w:hAnsi="Times New Roman" w:eastAsia="方正仿宋简体"/>
                <w:b/>
                <w:kern w:val="21"/>
                <w:sz w:val="24"/>
                <w:szCs w:val="24"/>
              </w:rPr>
              <w:t>党工委组织部</w:t>
            </w:r>
            <w:r>
              <w:rPr>
                <w:rFonts w:hint="eastAsia" w:ascii="Times New Roman" w:hAnsi="Times New Roman" w:eastAsia="方正仿宋简体"/>
                <w:b/>
                <w:kern w:val="21"/>
                <w:sz w:val="24"/>
                <w:szCs w:val="24"/>
              </w:rPr>
              <w:t>（人力资源部）</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p>
            <w:pPr>
              <w:spacing w:line="320" w:lineRule="exact"/>
              <w:jc w:val="center"/>
              <w:rPr>
                <w:rFonts w:ascii="Times New Roman" w:hAnsi="Times New Roman" w:eastAsia="方正仿宋简体"/>
                <w:b/>
                <w:kern w:val="21"/>
                <w:sz w:val="24"/>
                <w:szCs w:val="24"/>
              </w:rPr>
            </w:pPr>
            <w:r>
              <w:rPr>
                <w:rFonts w:ascii="Times New Roman" w:hAnsi="Times New Roman"/>
                <w:b/>
                <w:kern w:val="21"/>
                <w:sz w:val="24"/>
                <w:szCs w:val="24"/>
              </w:rPr>
              <w:t>洸</w:t>
            </w:r>
            <w:r>
              <w:rPr>
                <w:rFonts w:ascii="Times New Roman" w:hAnsi="Times New Roman" w:eastAsia="方正仿宋简体"/>
                <w:b/>
                <w:kern w:val="21"/>
                <w:sz w:val="24"/>
                <w:szCs w:val="24"/>
              </w:rPr>
              <w:t>河街道</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柳行街道</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黄屯街道</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王因街道</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接庄街道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w:t>
            </w:r>
          </w:p>
        </w:tc>
        <w:tc>
          <w:tcPr>
            <w:tcW w:w="934"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幼有所育能力提升</w:t>
            </w: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方正仿宋简体" w:eastAsia="方正仿宋简体"/>
                <w:b/>
                <w:kern w:val="21"/>
                <w:sz w:val="24"/>
                <w:szCs w:val="24"/>
              </w:rPr>
              <w:t>①</w:t>
            </w:r>
            <w:r>
              <w:rPr>
                <w:rFonts w:ascii="Times New Roman" w:hAnsi="Times New Roman" w:eastAsia="方正仿宋简体"/>
                <w:b/>
                <w:kern w:val="21"/>
                <w:sz w:val="24"/>
                <w:szCs w:val="24"/>
              </w:rPr>
              <w:t>大力发展托幼一体、用人单位办托班、社区托育等多元托育模式，新增托位452个。</w:t>
            </w:r>
            <w:r>
              <w:rPr>
                <w:rFonts w:ascii="Times New Roman" w:hAnsi="方正仿宋简体" w:eastAsia="方正仿宋简体"/>
                <w:b/>
                <w:kern w:val="21"/>
                <w:sz w:val="24"/>
                <w:szCs w:val="24"/>
              </w:rPr>
              <w:t>②</w:t>
            </w:r>
            <w:r>
              <w:rPr>
                <w:rFonts w:ascii="Times New Roman" w:hAnsi="Times New Roman" w:eastAsia="方正仿宋简体"/>
                <w:b/>
                <w:kern w:val="21"/>
                <w:sz w:val="24"/>
                <w:szCs w:val="24"/>
              </w:rPr>
              <w:t>建成1个区级托育综合服务中心，提供示范性托育服务、托育从业人员培训、托育产品研发、互联网直播互动式家庭育儿服务等。</w:t>
            </w:r>
            <w:r>
              <w:rPr>
                <w:rFonts w:ascii="Times New Roman" w:hAnsi="方正仿宋简体" w:eastAsia="方正仿宋简体"/>
                <w:b/>
                <w:kern w:val="21"/>
                <w:sz w:val="24"/>
                <w:szCs w:val="24"/>
              </w:rPr>
              <w:t>③</w:t>
            </w:r>
            <w:r>
              <w:rPr>
                <w:rFonts w:ascii="Times New Roman" w:hAnsi="Times New Roman" w:eastAsia="方正仿宋简体"/>
                <w:b/>
                <w:kern w:val="21"/>
                <w:sz w:val="24"/>
                <w:szCs w:val="24"/>
              </w:rPr>
              <w:t>搭建区、街道、卫生院三级托育服务智慧平台，每年为婴幼儿家庭提供不少于10次的线上线下免费科学育儿指导服务。</w:t>
            </w:r>
            <w:r>
              <w:rPr>
                <w:rFonts w:ascii="Times New Roman" w:hAnsi="方正仿宋简体" w:eastAsia="方正仿宋简体"/>
                <w:b/>
                <w:kern w:val="21"/>
                <w:sz w:val="24"/>
                <w:szCs w:val="24"/>
              </w:rPr>
              <w:t>④</w:t>
            </w:r>
            <w:r>
              <w:rPr>
                <w:rFonts w:ascii="Times New Roman" w:hAnsi="Times New Roman" w:eastAsia="方正仿宋简体"/>
                <w:b/>
                <w:kern w:val="21"/>
                <w:sz w:val="24"/>
                <w:szCs w:val="24"/>
              </w:rPr>
              <w:t>对备案的托育机构新增托位继续给予建设补助和运营补助，对市级及以上普惠托育示范点，市、区财政分别奖补10万元。</w:t>
            </w:r>
            <w:r>
              <w:rPr>
                <w:rFonts w:ascii="Times New Roman" w:hAnsi="方正仿宋简体" w:eastAsia="方正仿宋简体"/>
                <w:b/>
                <w:kern w:val="21"/>
                <w:sz w:val="24"/>
                <w:szCs w:val="24"/>
              </w:rPr>
              <w:t>⑤</w:t>
            </w:r>
            <w:r>
              <w:rPr>
                <w:rFonts w:ascii="Times New Roman" w:hAnsi="Times New Roman" w:eastAsia="方正仿宋简体"/>
                <w:b/>
                <w:kern w:val="21"/>
                <w:sz w:val="24"/>
                <w:szCs w:val="24"/>
              </w:rPr>
              <w:t>免费开展孕妇外周血胎儿游离DNA产前筛查和产前诊断。</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地方政府专项债4000万；财政资金500万元。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发展软环境保障局</w:t>
            </w:r>
          </w:p>
          <w:p>
            <w:pPr>
              <w:pStyle w:val="6"/>
              <w:spacing w:line="320" w:lineRule="exact"/>
              <w:ind w:left="241" w:hanging="211" w:hangingChars="100"/>
              <w:jc w:val="center"/>
              <w:rPr>
                <w:rFonts w:ascii="Times New Roman" w:hAnsi="Times New Roman" w:eastAsia="方正仿宋简体"/>
                <w:b/>
                <w:spacing w:val="0"/>
                <w:kern w:val="21"/>
                <w:szCs w:val="24"/>
              </w:rPr>
            </w:pPr>
            <w:r>
              <w:rPr>
                <w:rFonts w:ascii="Times New Roman" w:hAnsi="Times New Roman" w:eastAsia="方正仿宋简体"/>
                <w:b/>
                <w:spacing w:val="0"/>
                <w:kern w:val="21"/>
                <w:szCs w:val="24"/>
              </w:rPr>
              <w:t>经济发展局</w:t>
            </w:r>
          </w:p>
          <w:p>
            <w:pPr>
              <w:pStyle w:val="6"/>
              <w:spacing w:line="320" w:lineRule="exact"/>
              <w:ind w:firstLine="0"/>
              <w:jc w:val="center"/>
              <w:rPr>
                <w:rFonts w:ascii="Times New Roman" w:hAnsi="Times New Roman" w:eastAsia="方正仿宋简体"/>
                <w:b/>
                <w:spacing w:val="0"/>
                <w:kern w:val="21"/>
                <w:szCs w:val="24"/>
              </w:rPr>
            </w:pPr>
            <w:r>
              <w:rPr>
                <w:rFonts w:ascii="Times New Roman" w:hAnsi="Times New Roman" w:eastAsia="方正仿宋简体"/>
                <w:b/>
                <w:spacing w:val="-20"/>
                <w:kern w:val="21"/>
                <w:szCs w:val="24"/>
              </w:rPr>
              <w:t>高新控股集团</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各街道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3</w:t>
            </w:r>
          </w:p>
        </w:tc>
        <w:tc>
          <w:tcPr>
            <w:tcW w:w="934"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建设区域健康</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信息</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平台</w:t>
            </w:r>
          </w:p>
        </w:tc>
        <w:tc>
          <w:tcPr>
            <w:tcW w:w="5318" w:type="dxa"/>
            <w:noWrap/>
            <w:vAlign w:val="center"/>
          </w:tcPr>
          <w:p>
            <w:pPr>
              <w:spacing w:line="320" w:lineRule="exact"/>
              <w:rPr>
                <w:rFonts w:ascii="Times New Roman" w:hAnsi="Times New Roman" w:eastAsia="方正仿宋简体"/>
                <w:b/>
                <w:kern w:val="21"/>
                <w:sz w:val="24"/>
                <w:szCs w:val="24"/>
              </w:rPr>
            </w:pPr>
            <w:r>
              <w:rPr>
                <w:rFonts w:ascii="方正仿宋简体" w:hAnsi="方正仿宋简体" w:eastAsia="方正仿宋简体"/>
                <w:b/>
                <w:kern w:val="21"/>
                <w:sz w:val="24"/>
                <w:szCs w:val="24"/>
              </w:rPr>
              <w:t>①</w:t>
            </w:r>
            <w:r>
              <w:rPr>
                <w:rFonts w:ascii="Times New Roman" w:hAnsi="Times New Roman" w:eastAsia="方正仿宋简体"/>
                <w:b/>
                <w:kern w:val="21"/>
                <w:sz w:val="24"/>
                <w:szCs w:val="24"/>
              </w:rPr>
              <w:t>推进区域医共体数字建设，打造全民健康信息平台，设置分级诊疗、便民惠民、医疗监管、医疗大数据分析等模块，实现卫健部门、街道卫生院和村卫生室的数据互联互通。居民通过手机客户端预约挂号、报告查询、在线缴费等。医疗机构及时对接，为居民提供更加便捷、优质的服务。卫健行政部门依据精准、详实的数据加强综合监管和服务。</w:t>
            </w:r>
            <w:r>
              <w:rPr>
                <w:rFonts w:ascii="Times New Roman" w:hAnsi="方正仿宋简体" w:eastAsia="方正仿宋简体"/>
                <w:b/>
                <w:kern w:val="21"/>
                <w:sz w:val="24"/>
                <w:szCs w:val="24"/>
              </w:rPr>
              <w:t>②</w:t>
            </w:r>
            <w:r>
              <w:rPr>
                <w:rFonts w:ascii="Times New Roman" w:hAnsi="Times New Roman" w:eastAsia="方正仿宋简体"/>
                <w:b/>
                <w:kern w:val="21"/>
                <w:sz w:val="24"/>
                <w:szCs w:val="24"/>
              </w:rPr>
              <w:t>开通24小时心理热线和微信公众号、开展心理健康宣传，所有街道卫生院（社区卫生服务中心）设立心理咨询室。</w:t>
            </w:r>
            <w:r>
              <w:rPr>
                <w:rFonts w:ascii="Times New Roman" w:hAnsi="方正仿宋简体" w:eastAsia="方正仿宋简体"/>
                <w:b/>
                <w:kern w:val="21"/>
                <w:sz w:val="24"/>
                <w:szCs w:val="24"/>
              </w:rPr>
              <w:t>③</w:t>
            </w:r>
            <w:r>
              <w:rPr>
                <w:rFonts w:ascii="Times New Roman" w:hAnsi="Times New Roman" w:eastAsia="方正仿宋简体"/>
                <w:b/>
                <w:kern w:val="21"/>
                <w:sz w:val="24"/>
                <w:szCs w:val="24"/>
              </w:rPr>
              <w:t>继续选调至少30名业务骨干在市第一人民医院进修学习，开展2次乡村医生培训活动。</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财政资金170万元。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发展软环境保障局</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4</w:t>
            </w:r>
          </w:p>
        </w:tc>
        <w:tc>
          <w:tcPr>
            <w:tcW w:w="934" w:type="dxa"/>
            <w:vMerge w:val="restart"/>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提升残疾人康复救助水平</w:t>
            </w: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残疾儿童康复救助。为全区0到17周岁有康复需求的残疾儿童和孤独症儿童提供康复救助，为在定点康复机构集中康复训练的0至9周岁残疾儿童和孤独症儿童提供送训生活补助，救助儿童约100人。</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中央、省、市、区康复资金约180万元。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发展软环境保障局</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各街道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5</w:t>
            </w:r>
          </w:p>
        </w:tc>
        <w:tc>
          <w:tcPr>
            <w:tcW w:w="934" w:type="dxa"/>
            <w:vMerge w:val="continue"/>
            <w:noWrap/>
            <w:vAlign w:val="center"/>
          </w:tcPr>
          <w:p>
            <w:pPr>
              <w:spacing w:line="320" w:lineRule="exact"/>
              <w:jc w:val="center"/>
              <w:rPr>
                <w:rFonts w:ascii="Times New Roman" w:hAnsi="Times New Roman" w:eastAsia="方正仿宋简体"/>
                <w:b/>
                <w:kern w:val="21"/>
                <w:sz w:val="24"/>
                <w:szCs w:val="24"/>
              </w:rPr>
            </w:pP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困难重度残疾人家庭无障碍改造。为全区有需求的困难重度残疾人家庭实施无障碍改造，改造约60户。</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中央、省、市、区资金约25万元。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发展软环境保障局</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各街道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6</w:t>
            </w:r>
          </w:p>
        </w:tc>
        <w:tc>
          <w:tcPr>
            <w:tcW w:w="934" w:type="dxa"/>
            <w:vMerge w:val="restart"/>
            <w:tcBorders>
              <w:top w:val="nil"/>
            </w:tcBorders>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提升适老化服务水平</w:t>
            </w: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开展</w:t>
            </w:r>
            <w:r>
              <w:rPr>
                <w:rFonts w:hint="eastAsia" w:ascii="Times New Roman" w:hAnsi="Times New Roman" w:eastAsia="方正仿宋简体"/>
                <w:b/>
                <w:kern w:val="21"/>
                <w:sz w:val="24"/>
                <w:szCs w:val="24"/>
              </w:rPr>
              <w:t>“</w:t>
            </w:r>
            <w:r>
              <w:rPr>
                <w:rFonts w:ascii="Times New Roman" w:hAnsi="Times New Roman" w:eastAsia="方正仿宋简体"/>
                <w:b/>
                <w:kern w:val="21"/>
                <w:sz w:val="24"/>
                <w:szCs w:val="24"/>
              </w:rPr>
              <w:t>智慧居家养老</w:t>
            </w:r>
            <w:r>
              <w:rPr>
                <w:rFonts w:hint="eastAsia" w:ascii="Times New Roman" w:hAnsi="Times New Roman" w:eastAsia="方正仿宋简体"/>
                <w:b/>
                <w:kern w:val="21"/>
                <w:sz w:val="24"/>
                <w:szCs w:val="24"/>
              </w:rPr>
              <w:t>”</w:t>
            </w:r>
            <w:r>
              <w:rPr>
                <w:rFonts w:ascii="Times New Roman" w:hAnsi="Times New Roman" w:eastAsia="方正仿宋简体"/>
                <w:b/>
                <w:kern w:val="21"/>
                <w:sz w:val="24"/>
                <w:szCs w:val="24"/>
              </w:rPr>
              <w:t>服务平台试点工作。选取1至2个街道打造</w:t>
            </w:r>
            <w:r>
              <w:rPr>
                <w:rFonts w:hint="eastAsia" w:ascii="Times New Roman" w:hAnsi="Times New Roman" w:eastAsia="方正仿宋简体"/>
                <w:b/>
                <w:kern w:val="21"/>
                <w:sz w:val="24"/>
                <w:szCs w:val="24"/>
              </w:rPr>
              <w:t>“</w:t>
            </w:r>
            <w:r>
              <w:rPr>
                <w:rFonts w:ascii="Times New Roman" w:hAnsi="Times New Roman" w:eastAsia="方正仿宋简体"/>
                <w:b/>
                <w:kern w:val="21"/>
                <w:sz w:val="24"/>
                <w:szCs w:val="24"/>
              </w:rPr>
              <w:t>智慧居家养老</w:t>
            </w:r>
            <w:r>
              <w:rPr>
                <w:rFonts w:hint="eastAsia" w:ascii="Times New Roman" w:hAnsi="Times New Roman" w:eastAsia="方正仿宋简体"/>
                <w:b/>
                <w:kern w:val="21"/>
                <w:sz w:val="24"/>
                <w:szCs w:val="24"/>
              </w:rPr>
              <w:t>”</w:t>
            </w:r>
            <w:r>
              <w:rPr>
                <w:rFonts w:ascii="Times New Roman" w:hAnsi="Times New Roman" w:eastAsia="方正仿宋简体"/>
                <w:b/>
                <w:kern w:val="21"/>
                <w:sz w:val="24"/>
                <w:szCs w:val="24"/>
              </w:rPr>
              <w:t>服务平台，实施精细化、个性化居家照料和健康服务，逐步拓展综合性养老服务。困难老年人家庭适老化改造20户。</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9月底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财政资金50万。</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发展软环境保障局</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试点街道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7</w:t>
            </w:r>
          </w:p>
        </w:tc>
        <w:tc>
          <w:tcPr>
            <w:tcW w:w="934" w:type="dxa"/>
            <w:vMerge w:val="continue"/>
            <w:noWrap/>
            <w:vAlign w:val="center"/>
          </w:tcPr>
          <w:p>
            <w:pPr>
              <w:spacing w:line="320" w:lineRule="exact"/>
              <w:jc w:val="center"/>
              <w:rPr>
                <w:rFonts w:ascii="Times New Roman" w:hAnsi="Times New Roman" w:eastAsia="方正仿宋简体"/>
                <w:b/>
                <w:kern w:val="21"/>
                <w:sz w:val="24"/>
                <w:szCs w:val="24"/>
              </w:rPr>
            </w:pP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扩大居民长期护理保险。在辖区内开展居民长期护理保险试点，对辖区参加长期护理保险的失能半失能居民，开展居家、医疗机构、养老机构护理保险服务。</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按市局文件要求执行。</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党工委组织部（人力资源部）</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各街道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8</w:t>
            </w:r>
          </w:p>
        </w:tc>
        <w:tc>
          <w:tcPr>
            <w:tcW w:w="934" w:type="dxa"/>
            <w:vMerge w:val="continue"/>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w:t>
            </w: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银龄工程。免费为全区65岁以上农村户口老年人家庭提供有线电视服务。</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财政资金50万元。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党政办公室（宣传）</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各街道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9</w:t>
            </w:r>
          </w:p>
        </w:tc>
        <w:tc>
          <w:tcPr>
            <w:tcW w:w="934" w:type="dxa"/>
            <w:vMerge w:val="restart"/>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提升就业保障能力</w:t>
            </w: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实施城乡公益性岗位扩容提质行动。年内新开发城乡公益性岗位500个以上，吸纳农村剩余劳动力和城镇长期失业人员就业。</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年底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①乡村公益性岗位。按照每人每年1万元的标准测算（省市县分担比例为40%、20%、40%）。</w:t>
            </w:r>
          </w:p>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②城镇公益性岗位。城镇公益性岗位由岗位补贴和社保补贴两部分组成，按每人每月2889.43元测算。所需资金从各级就业补助资金中列支，约1000万元。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党工委组织部（人力资源部）</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各街道</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党政办公室</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p>
            <w:pPr>
              <w:spacing w:line="320" w:lineRule="exact"/>
              <w:jc w:val="center"/>
              <w:rPr>
                <w:rFonts w:hint="eastAsia" w:ascii="Times New Roman" w:hAnsi="Times New Roman" w:eastAsia="方正仿宋简体"/>
                <w:b/>
                <w:kern w:val="21"/>
                <w:sz w:val="24"/>
                <w:szCs w:val="24"/>
              </w:rPr>
            </w:pPr>
            <w:r>
              <w:rPr>
                <w:rFonts w:ascii="Times New Roman" w:hAnsi="Times New Roman" w:eastAsia="方正仿宋简体"/>
                <w:b/>
                <w:kern w:val="21"/>
                <w:sz w:val="24"/>
                <w:szCs w:val="24"/>
              </w:rPr>
              <w:t>发展软环境</w:t>
            </w:r>
            <w:r>
              <w:rPr>
                <w:rFonts w:ascii="Times New Roman" w:hAnsi="Times New Roman" w:eastAsia="方正仿宋简体"/>
                <w:b/>
                <w:spacing w:val="-20"/>
                <w:kern w:val="21"/>
                <w:sz w:val="24"/>
                <w:szCs w:val="24"/>
              </w:rPr>
              <w:t>保障局</w:t>
            </w:r>
            <w:r>
              <w:rPr>
                <w:rFonts w:hint="eastAsia" w:ascii="Times New Roman" w:hAnsi="Times New Roman" w:eastAsia="方正仿宋简体"/>
                <w:b/>
                <w:spacing w:val="-20"/>
                <w:kern w:val="21"/>
                <w:sz w:val="24"/>
                <w:szCs w:val="24"/>
              </w:rPr>
              <w:t>（含城乡统筹发展）</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交通局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公安分局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自然资源和规划分局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spacing w:val="-20"/>
                <w:kern w:val="21"/>
                <w:sz w:val="24"/>
                <w:szCs w:val="24"/>
              </w:rPr>
              <w:t>生态环境分局</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10</w:t>
            </w:r>
          </w:p>
        </w:tc>
        <w:tc>
          <w:tcPr>
            <w:tcW w:w="934" w:type="dxa"/>
            <w:vMerge w:val="continue"/>
            <w:noWrap/>
            <w:vAlign w:val="center"/>
          </w:tcPr>
          <w:p>
            <w:pPr>
              <w:spacing w:line="320" w:lineRule="exact"/>
              <w:jc w:val="center"/>
              <w:rPr>
                <w:rFonts w:ascii="Times New Roman" w:hAnsi="Times New Roman" w:eastAsia="方正仿宋简体"/>
                <w:b/>
                <w:kern w:val="21"/>
                <w:sz w:val="24"/>
                <w:szCs w:val="24"/>
              </w:rPr>
            </w:pP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农业经营从业者培训（高素质农民）200人。</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w:t>
            </w:r>
          </w:p>
          <w:p>
            <w:pPr>
              <w:spacing w:line="320" w:lineRule="exact"/>
              <w:jc w:val="center"/>
              <w:rPr>
                <w:rFonts w:hint="eastAsia" w:ascii="Times New Roman" w:hAnsi="Times New Roman" w:eastAsia="方正仿宋简体"/>
                <w:b/>
                <w:kern w:val="21"/>
                <w:sz w:val="24"/>
                <w:szCs w:val="24"/>
              </w:rPr>
            </w:pPr>
            <w:r>
              <w:rPr>
                <w:rFonts w:ascii="Times New Roman" w:hAnsi="Times New Roman" w:eastAsia="方正仿宋简体"/>
                <w:b/>
                <w:kern w:val="21"/>
                <w:sz w:val="24"/>
                <w:szCs w:val="24"/>
              </w:rPr>
              <w:t>12月</w:t>
            </w:r>
            <w:r>
              <w:rPr>
                <w:rFonts w:hint="eastAsia" w:ascii="Times New Roman" w:hAnsi="Times New Roman" w:eastAsia="方正仿宋简体"/>
                <w:b/>
                <w:kern w:val="21"/>
                <w:sz w:val="24"/>
                <w:szCs w:val="24"/>
              </w:rPr>
              <w:t>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上级补助10万元。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发展软环境</w:t>
            </w:r>
            <w:r>
              <w:rPr>
                <w:rFonts w:ascii="Times New Roman" w:hAnsi="Times New Roman" w:eastAsia="方正仿宋简体"/>
                <w:b/>
                <w:spacing w:val="-20"/>
                <w:kern w:val="21"/>
                <w:sz w:val="24"/>
                <w:szCs w:val="24"/>
              </w:rPr>
              <w:t>保障局</w:t>
            </w:r>
            <w:r>
              <w:rPr>
                <w:rFonts w:hint="eastAsia" w:ascii="Times New Roman" w:hAnsi="Times New Roman" w:eastAsia="方正仿宋简体"/>
                <w:b/>
                <w:spacing w:val="-20"/>
                <w:kern w:val="21"/>
                <w:sz w:val="24"/>
                <w:szCs w:val="24"/>
              </w:rPr>
              <w:t>（城乡统筹发展）</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各街道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11</w:t>
            </w:r>
          </w:p>
        </w:tc>
        <w:tc>
          <w:tcPr>
            <w:tcW w:w="934" w:type="dxa"/>
            <w:vMerge w:val="restart"/>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实施基础设施提升</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项目</w:t>
            </w: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2023年共改造3个老旧小区，分别为：菱花小区、凌云小区、华鲁小区；涉及改造楼栋54栋，涉及改造户数1859户，改造总建筑面积约17.88万</w:t>
            </w:r>
            <w:r>
              <w:rPr>
                <w:rFonts w:ascii="Times New Roman" w:hAnsi="Times New Roman"/>
                <w:b/>
                <w:kern w:val="21"/>
                <w:sz w:val="24"/>
                <w:szCs w:val="24"/>
              </w:rPr>
              <w:t>㎡</w:t>
            </w:r>
            <w:r>
              <w:rPr>
                <w:rFonts w:ascii="Times New Roman" w:hAnsi="Times New Roman" w:eastAsia="方正仿宋简体"/>
                <w:b/>
                <w:kern w:val="21"/>
                <w:sz w:val="24"/>
                <w:szCs w:val="24"/>
              </w:rPr>
              <w:t>，对改造小区进行基础类、完善类、提升类三大类的改造。</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专项债资金6500万元、区财政资金1700万元，共计8200万元。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城乡建设和交通局</w:t>
            </w:r>
          </w:p>
          <w:p>
            <w:pPr>
              <w:pStyle w:val="6"/>
              <w:spacing w:line="320" w:lineRule="exact"/>
              <w:ind w:firstLine="0"/>
              <w:jc w:val="center"/>
              <w:rPr>
                <w:rFonts w:ascii="Times New Roman" w:hAnsi="Times New Roman" w:eastAsia="方正仿宋简体"/>
                <w:b/>
                <w:spacing w:val="0"/>
                <w:kern w:val="21"/>
                <w:szCs w:val="24"/>
              </w:rPr>
            </w:pPr>
            <w:r>
              <w:rPr>
                <w:rFonts w:ascii="Times New Roman" w:hAnsi="Times New Roman" w:eastAsia="方正仿宋简体"/>
                <w:b/>
                <w:spacing w:val="0"/>
                <w:kern w:val="21"/>
                <w:szCs w:val="24"/>
              </w:rPr>
              <w:t>济宁东城建设集团</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柳行街道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12</w:t>
            </w:r>
          </w:p>
        </w:tc>
        <w:tc>
          <w:tcPr>
            <w:tcW w:w="934" w:type="dxa"/>
            <w:vMerge w:val="continue"/>
            <w:noWrap/>
            <w:vAlign w:val="center"/>
          </w:tcPr>
          <w:p>
            <w:pPr>
              <w:spacing w:line="320" w:lineRule="exact"/>
              <w:jc w:val="center"/>
              <w:rPr>
                <w:rFonts w:ascii="Times New Roman" w:hAnsi="Times New Roman" w:eastAsia="方正仿宋简体"/>
                <w:b/>
                <w:kern w:val="21"/>
                <w:sz w:val="24"/>
                <w:szCs w:val="24"/>
              </w:rPr>
            </w:pP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道路改造工程。改造长虹路（金宇路-任城大道）工程全长约978米，沿线10kv线杆入地，腾出行车空间，路面由双向2车道优化为双向4车道，现状人行道及非机动车道破除后新建慢行一体，新建1条雨水管线；更换道路路缘石；恢复交通标线、调整并优化道路交通设施。</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财政资金1736万元。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城乡建设和交通局</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b/>
                <w:kern w:val="21"/>
                <w:sz w:val="24"/>
                <w:szCs w:val="24"/>
              </w:rPr>
              <w:t>洸</w:t>
            </w:r>
            <w:r>
              <w:rPr>
                <w:rFonts w:ascii="Times New Roman" w:hAnsi="Times New Roman" w:eastAsia="方正仿宋简体"/>
                <w:b/>
                <w:kern w:val="21"/>
                <w:sz w:val="24"/>
                <w:szCs w:val="24"/>
              </w:rPr>
              <w:t>河街道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13</w:t>
            </w:r>
          </w:p>
        </w:tc>
        <w:tc>
          <w:tcPr>
            <w:tcW w:w="934" w:type="dxa"/>
            <w:vMerge w:val="continue"/>
            <w:noWrap/>
            <w:vAlign w:val="center"/>
          </w:tcPr>
          <w:p>
            <w:pPr>
              <w:spacing w:line="320" w:lineRule="exact"/>
              <w:jc w:val="center"/>
              <w:rPr>
                <w:rFonts w:ascii="Times New Roman" w:hAnsi="Times New Roman" w:eastAsia="方正仿宋简体"/>
                <w:b/>
                <w:kern w:val="21"/>
                <w:sz w:val="24"/>
                <w:szCs w:val="24"/>
              </w:rPr>
            </w:pP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农村生活污水治理项目。区内14个村庄污水处理项目。</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财政预算资金，1130万元。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发展软环境保障局（城乡统筹）</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王因街道</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接庄街道</w:t>
            </w:r>
          </w:p>
        </w:tc>
        <w:tc>
          <w:tcPr>
            <w:tcW w:w="693" w:type="dxa"/>
            <w:noWrap/>
            <w:vAlign w:val="center"/>
          </w:tcPr>
          <w:p>
            <w:pPr>
              <w:spacing w:line="320" w:lineRule="exact"/>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14</w:t>
            </w:r>
          </w:p>
        </w:tc>
        <w:tc>
          <w:tcPr>
            <w:tcW w:w="934" w:type="dxa"/>
            <w:vMerge w:val="continue"/>
            <w:noWrap/>
            <w:vAlign w:val="center"/>
          </w:tcPr>
          <w:p>
            <w:pPr>
              <w:spacing w:line="320" w:lineRule="exact"/>
              <w:jc w:val="center"/>
              <w:rPr>
                <w:rFonts w:ascii="Times New Roman" w:hAnsi="Times New Roman" w:eastAsia="方正仿宋简体"/>
                <w:b/>
                <w:kern w:val="21"/>
                <w:sz w:val="24"/>
                <w:szCs w:val="24"/>
              </w:rPr>
            </w:pP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完善提升通信基础设施。年内建设开通5G基站50个，进一步优化提升通信网络。</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企业自筹1200万元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经济发展局</w:t>
            </w:r>
          </w:p>
        </w:tc>
        <w:tc>
          <w:tcPr>
            <w:tcW w:w="1517" w:type="dxa"/>
            <w:noWrap/>
            <w:vAlign w:val="center"/>
          </w:tcPr>
          <w:p>
            <w:pPr>
              <w:spacing w:line="320" w:lineRule="exact"/>
              <w:jc w:val="center"/>
              <w:rPr>
                <w:rFonts w:ascii="Times New Roman" w:hAnsi="Times New Roman" w:eastAsia="方正仿宋简体"/>
                <w:b/>
                <w:spacing w:val="-28"/>
                <w:kern w:val="21"/>
                <w:sz w:val="24"/>
                <w:szCs w:val="24"/>
              </w:rPr>
            </w:pPr>
            <w:r>
              <w:rPr>
                <w:rFonts w:hint="eastAsia" w:ascii="Times New Roman" w:hAnsi="Times New Roman" w:eastAsia="方正仿宋简体"/>
                <w:b/>
                <w:spacing w:val="-28"/>
                <w:kern w:val="21"/>
                <w:sz w:val="24"/>
                <w:szCs w:val="24"/>
              </w:rPr>
              <w:t>5</w:t>
            </w:r>
            <w:r>
              <w:rPr>
                <w:rFonts w:ascii="Times New Roman" w:hAnsi="Times New Roman" w:eastAsia="方正仿宋简体"/>
                <w:b/>
                <w:spacing w:val="-28"/>
                <w:kern w:val="21"/>
                <w:sz w:val="24"/>
                <w:szCs w:val="24"/>
              </w:rPr>
              <w:t>个街道（园区）</w:t>
            </w:r>
          </w:p>
          <w:p>
            <w:pPr>
              <w:spacing w:line="320" w:lineRule="exact"/>
              <w:jc w:val="center"/>
              <w:rPr>
                <w:rFonts w:ascii="Times New Roman" w:hAnsi="Times New Roman" w:eastAsia="方正仿宋简体"/>
                <w:b/>
                <w:spacing w:val="-20"/>
                <w:kern w:val="21"/>
                <w:sz w:val="24"/>
                <w:szCs w:val="24"/>
              </w:rPr>
            </w:pPr>
            <w:r>
              <w:rPr>
                <w:rFonts w:ascii="Times New Roman" w:hAnsi="Times New Roman" w:eastAsia="方正仿宋简体"/>
                <w:b/>
                <w:spacing w:val="-20"/>
                <w:kern w:val="21"/>
                <w:sz w:val="24"/>
                <w:szCs w:val="24"/>
              </w:rPr>
              <w:t>中国铁塔公司高新区办事处</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中国移动高新区分公司中国联通高新营销中心中国电信高新区分公司</w:t>
            </w:r>
          </w:p>
        </w:tc>
        <w:tc>
          <w:tcPr>
            <w:tcW w:w="693" w:type="dxa"/>
            <w:noWrap/>
            <w:vAlign w:val="center"/>
          </w:tcPr>
          <w:p>
            <w:pPr>
              <w:spacing w:line="320" w:lineRule="exact"/>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15</w:t>
            </w:r>
          </w:p>
        </w:tc>
        <w:tc>
          <w:tcPr>
            <w:tcW w:w="93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打造优良人居环境</w:t>
            </w:r>
          </w:p>
        </w:tc>
        <w:tc>
          <w:tcPr>
            <w:tcW w:w="531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实现老旧小区物业服务全覆盖7个，培训物业项目经理80人次、从业人员1330人次，选树模范业主委员会10个、根据市级要求开展</w:t>
            </w:r>
            <w:r>
              <w:rPr>
                <w:rFonts w:hint="eastAsia" w:ascii="Times New Roman" w:hAnsi="Times New Roman" w:eastAsia="方正仿宋简体"/>
                <w:b/>
                <w:kern w:val="21"/>
                <w:sz w:val="24"/>
                <w:szCs w:val="24"/>
              </w:rPr>
              <w:t>“</w:t>
            </w:r>
            <w:r>
              <w:rPr>
                <w:rFonts w:ascii="Times New Roman" w:hAnsi="Times New Roman" w:eastAsia="方正仿宋简体"/>
                <w:b/>
                <w:kern w:val="21"/>
                <w:sz w:val="24"/>
                <w:szCs w:val="24"/>
              </w:rPr>
              <w:t>美好家园</w:t>
            </w:r>
            <w:r>
              <w:rPr>
                <w:rFonts w:hint="eastAsia" w:ascii="Times New Roman" w:hAnsi="Times New Roman" w:eastAsia="方正仿宋简体"/>
                <w:b/>
                <w:kern w:val="21"/>
                <w:sz w:val="24"/>
                <w:szCs w:val="24"/>
              </w:rPr>
              <w:t>”</w:t>
            </w:r>
            <w:r>
              <w:rPr>
                <w:rFonts w:ascii="Times New Roman" w:hAnsi="Times New Roman" w:eastAsia="方正仿宋简体"/>
                <w:b/>
                <w:kern w:val="21"/>
                <w:sz w:val="24"/>
                <w:szCs w:val="24"/>
              </w:rPr>
              <w:t>示范小区选树创建。</w:t>
            </w:r>
          </w:p>
        </w:tc>
        <w:tc>
          <w:tcPr>
            <w:tcW w:w="118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b/>
                <w:kern w:val="21"/>
                <w:sz w:val="24"/>
                <w:szCs w:val="24"/>
              </w:rPr>
            </w:pPr>
            <w:r>
              <w:rPr>
                <w:rFonts w:ascii="Times New Roman" w:hAnsi="Times New Roman" w:eastAsia="方正仿宋简体"/>
                <w:b/>
                <w:kern w:val="21"/>
                <w:sz w:val="24"/>
                <w:szCs w:val="24"/>
              </w:rPr>
              <w:t>2023年12月底</w:t>
            </w:r>
          </w:p>
        </w:tc>
        <w:tc>
          <w:tcPr>
            <w:tcW w:w="2516"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财政预算资金40万元。</w:t>
            </w: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城乡建设和交通局</w:t>
            </w:r>
          </w:p>
        </w:tc>
        <w:tc>
          <w:tcPr>
            <w:tcW w:w="151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柳行街道</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b/>
                <w:kern w:val="21"/>
                <w:sz w:val="24"/>
                <w:szCs w:val="24"/>
              </w:rPr>
              <w:t>洸</w:t>
            </w:r>
            <w:r>
              <w:rPr>
                <w:rFonts w:ascii="Times New Roman" w:hAnsi="Times New Roman" w:eastAsia="方正仿宋简体"/>
                <w:b/>
                <w:kern w:val="21"/>
                <w:sz w:val="24"/>
                <w:szCs w:val="24"/>
              </w:rPr>
              <w:t>河街道</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王因街道</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接庄街道</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黄屯街道</w:t>
            </w:r>
          </w:p>
        </w:tc>
        <w:tc>
          <w:tcPr>
            <w:tcW w:w="693"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16</w:t>
            </w:r>
          </w:p>
        </w:tc>
        <w:tc>
          <w:tcPr>
            <w:tcW w:w="934"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实施文化惠民提升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项目</w:t>
            </w:r>
          </w:p>
        </w:tc>
        <w:tc>
          <w:tcPr>
            <w:tcW w:w="531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深入实施文化惠民工程，开展文化惠民演出、农村电影放映等活动，建设3处城市书房。</w:t>
            </w:r>
          </w:p>
        </w:tc>
        <w:tc>
          <w:tcPr>
            <w:tcW w:w="118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2023年12月底</w:t>
            </w:r>
          </w:p>
        </w:tc>
        <w:tc>
          <w:tcPr>
            <w:tcW w:w="2516"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财政资金200万元。</w:t>
            </w: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党政办公室（宣传）</w:t>
            </w:r>
          </w:p>
        </w:tc>
        <w:tc>
          <w:tcPr>
            <w:tcW w:w="151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各街道</w:t>
            </w:r>
          </w:p>
        </w:tc>
        <w:tc>
          <w:tcPr>
            <w:tcW w:w="693"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17</w:t>
            </w:r>
          </w:p>
        </w:tc>
        <w:tc>
          <w:tcPr>
            <w:tcW w:w="934"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提升公共安全保障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能力</w:t>
            </w:r>
          </w:p>
        </w:tc>
        <w:tc>
          <w:tcPr>
            <w:tcW w:w="531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实施食品安全规范化提升行动。建成1处食品安全管理规范化农贸市场，食品安全管理规范化农贸市场，督促市场开办者健全固定摊位业户档案，落实入场查验要求，提升快检室快速检测能力。重点关注老年人、学生和婴幼儿等特殊人群，以及舆情热点和投诉举报问题，开展食品安全抽检和食用农产品快检工作。</w:t>
            </w:r>
          </w:p>
        </w:tc>
        <w:tc>
          <w:tcPr>
            <w:tcW w:w="118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2023年12月底</w:t>
            </w:r>
          </w:p>
        </w:tc>
        <w:tc>
          <w:tcPr>
            <w:tcW w:w="2516"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财政资金180万元。</w:t>
            </w: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市场监督管理局</w:t>
            </w:r>
          </w:p>
        </w:tc>
        <w:tc>
          <w:tcPr>
            <w:tcW w:w="151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18</w:t>
            </w:r>
          </w:p>
        </w:tc>
        <w:tc>
          <w:tcPr>
            <w:tcW w:w="934"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p>
        </w:tc>
        <w:tc>
          <w:tcPr>
            <w:tcW w:w="531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安全用气工程。为全区1000家餐饮经营户免费改造燃气设施。更换废旧液化石油气钢瓶，同步更换软管、安装泄露报警器。</w:t>
            </w:r>
          </w:p>
        </w:tc>
        <w:tc>
          <w:tcPr>
            <w:tcW w:w="118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2023年10月底</w:t>
            </w:r>
          </w:p>
        </w:tc>
        <w:tc>
          <w:tcPr>
            <w:tcW w:w="2516"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财政资金120万元。</w:t>
            </w: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城乡建设和交通局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b/>
                <w:kern w:val="21"/>
                <w:sz w:val="24"/>
                <w:szCs w:val="24"/>
                <w:lang w:val="en-US" w:eastAsia="zh-CN"/>
              </w:rPr>
            </w:pPr>
            <w:r>
              <w:rPr>
                <w:rFonts w:hint="eastAsia" w:ascii="Times New Roman" w:hAnsi="Times New Roman" w:eastAsia="方正仿宋简体"/>
                <w:b/>
                <w:kern w:val="21"/>
                <w:sz w:val="24"/>
                <w:szCs w:val="24"/>
                <w:lang w:val="en-US" w:eastAsia="zh-CN"/>
              </w:rPr>
              <w:t>市场监督</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b/>
                <w:kern w:val="21"/>
                <w:sz w:val="24"/>
                <w:szCs w:val="24"/>
                <w:lang w:val="en-US" w:eastAsia="zh-CN"/>
              </w:rPr>
            </w:pPr>
            <w:r>
              <w:rPr>
                <w:rFonts w:hint="eastAsia" w:ascii="Times New Roman" w:hAnsi="Times New Roman" w:eastAsia="方正仿宋简体"/>
                <w:b/>
                <w:kern w:val="21"/>
                <w:sz w:val="24"/>
                <w:szCs w:val="24"/>
                <w:lang w:val="en-US" w:eastAsia="zh-CN"/>
              </w:rPr>
              <w:t>管理局</w:t>
            </w:r>
          </w:p>
        </w:tc>
        <w:tc>
          <w:tcPr>
            <w:tcW w:w="151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各街道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19</w:t>
            </w:r>
          </w:p>
        </w:tc>
        <w:tc>
          <w:tcPr>
            <w:tcW w:w="934"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p>
        </w:tc>
        <w:tc>
          <w:tcPr>
            <w:tcW w:w="531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实施电梯安全保险。2023年，由财政出资为全区所有在用电梯购买安全责任保险。充分发挥责任保险事前防范和事后补偿功能，有效提升全区电梯安全水平。项目规模：全区所有在用电梯。</w:t>
            </w:r>
          </w:p>
        </w:tc>
        <w:tc>
          <w:tcPr>
            <w:tcW w:w="1182"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2023年12月份（以全市推进进度为准）</w:t>
            </w:r>
          </w:p>
        </w:tc>
        <w:tc>
          <w:tcPr>
            <w:tcW w:w="2516"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电梯保险购买资金40%由市财政承担，60%由区财政承担（预计投入资金36万元，其中区财政需承担21.6万元）。</w:t>
            </w:r>
          </w:p>
        </w:tc>
        <w:tc>
          <w:tcPr>
            <w:tcW w:w="146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市场监督</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管理局</w:t>
            </w:r>
          </w:p>
        </w:tc>
        <w:tc>
          <w:tcPr>
            <w:tcW w:w="1517"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w:t>
            </w:r>
          </w:p>
        </w:tc>
        <w:tc>
          <w:tcPr>
            <w:tcW w:w="934" w:type="dxa"/>
            <w:vMerge w:val="restart"/>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提升公共安全保障</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能力</w:t>
            </w: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灾害民生保险。继续按照每人2元的标准，为全区居民购买政府灾害救助保险，对因自然灾害及居家期间发生火灾、爆炸、煤气中毒、触电等事故造成的人身伤害进行赔付；按照每户2元的标准，为全区常住居民家庭购买政府灾害救助保险，对因自然灾害及意外事故造成的家庭住房及附属财产损毁进行赔付。</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9月份</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根据市下达数确定，2022年共计65万元，省级补贴39万元、市级补贴13万元、区级配套13万元。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应急管理局</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城乡建设和交通局</w:t>
            </w:r>
          </w:p>
          <w:p>
            <w:pPr>
              <w:spacing w:line="320" w:lineRule="exact"/>
              <w:jc w:val="center"/>
              <w:rPr>
                <w:rFonts w:ascii="Times New Roman" w:hAnsi="Times New Roman" w:eastAsia="方正仿宋简体"/>
                <w:b/>
                <w:spacing w:val="-20"/>
                <w:kern w:val="21"/>
                <w:sz w:val="24"/>
                <w:szCs w:val="24"/>
              </w:rPr>
            </w:pPr>
            <w:r>
              <w:rPr>
                <w:rFonts w:ascii="Times New Roman" w:hAnsi="Times New Roman" w:eastAsia="方正仿宋简体"/>
                <w:b/>
                <w:kern w:val="21"/>
                <w:sz w:val="24"/>
                <w:szCs w:val="24"/>
              </w:rPr>
              <w:t>发展软环境</w:t>
            </w:r>
            <w:r>
              <w:rPr>
                <w:rFonts w:ascii="Times New Roman" w:hAnsi="Times New Roman" w:eastAsia="方正仿宋简体"/>
                <w:b/>
                <w:spacing w:val="-20"/>
                <w:kern w:val="21"/>
                <w:sz w:val="24"/>
                <w:szCs w:val="24"/>
              </w:rPr>
              <w:t>保障局（</w:t>
            </w:r>
            <w:r>
              <w:rPr>
                <w:rFonts w:hint="eastAsia" w:ascii="Times New Roman" w:hAnsi="Times New Roman" w:eastAsia="方正仿宋简体"/>
                <w:b/>
                <w:spacing w:val="-20"/>
                <w:kern w:val="21"/>
                <w:sz w:val="24"/>
                <w:szCs w:val="24"/>
              </w:rPr>
              <w:t>含</w:t>
            </w:r>
            <w:r>
              <w:rPr>
                <w:rFonts w:ascii="Times New Roman" w:hAnsi="Times New Roman" w:eastAsia="方正仿宋简体"/>
                <w:b/>
                <w:spacing w:val="-20"/>
                <w:kern w:val="21"/>
                <w:sz w:val="24"/>
                <w:szCs w:val="24"/>
              </w:rPr>
              <w:t>城乡统筹发展）</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公安分局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自然资源和规划分局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各街道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21</w:t>
            </w:r>
          </w:p>
        </w:tc>
        <w:tc>
          <w:tcPr>
            <w:tcW w:w="934" w:type="dxa"/>
            <w:vMerge w:val="continue"/>
            <w:noWrap/>
            <w:vAlign w:val="center"/>
          </w:tcPr>
          <w:p>
            <w:pPr>
              <w:spacing w:line="320" w:lineRule="exact"/>
              <w:jc w:val="center"/>
              <w:rPr>
                <w:rFonts w:ascii="Times New Roman" w:hAnsi="Times New Roman" w:eastAsia="方正仿宋简体"/>
                <w:b/>
                <w:kern w:val="21"/>
                <w:sz w:val="24"/>
                <w:szCs w:val="24"/>
              </w:rPr>
            </w:pP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全区智慧安防小区全覆盖。年内按照基础型、中级型、高级型三种模式开展智慧安防小区建设，通过布建物联智能前端感知设备，全域、全量、多维、及时感知公共安全风险隐患，建设以人为本、智慧互联、惠民利民、共建共享为特色的智慧安防小区，全面提升小区防范和抵御安全风险的智能化能力和水平。</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财政资金约200万元。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公安分局</w:t>
            </w:r>
          </w:p>
        </w:tc>
        <w:tc>
          <w:tcPr>
            <w:tcW w:w="151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党政办公室</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财政金融局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城乡建设和交通局</w:t>
            </w:r>
          </w:p>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各街道</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8"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22</w:t>
            </w:r>
          </w:p>
        </w:tc>
        <w:tc>
          <w:tcPr>
            <w:tcW w:w="934" w:type="dxa"/>
            <w:vMerge w:val="continue"/>
            <w:noWrap/>
            <w:vAlign w:val="center"/>
          </w:tcPr>
          <w:p>
            <w:pPr>
              <w:spacing w:line="320" w:lineRule="exact"/>
              <w:jc w:val="center"/>
              <w:rPr>
                <w:rFonts w:ascii="Times New Roman" w:hAnsi="Times New Roman" w:eastAsia="方正仿宋简体"/>
                <w:b/>
                <w:kern w:val="21"/>
                <w:sz w:val="24"/>
                <w:szCs w:val="24"/>
              </w:rPr>
            </w:pPr>
          </w:p>
        </w:tc>
        <w:tc>
          <w:tcPr>
            <w:tcW w:w="5318"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火灾风险监测预警提升工程。为辖区火灾高危单位安装火灾报警信息传输设备20套，为消防安全重点单位安装</w:t>
            </w:r>
            <w:r>
              <w:rPr>
                <w:rFonts w:hint="eastAsia" w:ascii="Times New Roman" w:hAnsi="Times New Roman" w:eastAsia="方正仿宋简体"/>
                <w:b/>
                <w:kern w:val="21"/>
                <w:sz w:val="24"/>
                <w:szCs w:val="24"/>
              </w:rPr>
              <w:t>“</w:t>
            </w:r>
            <w:r>
              <w:rPr>
                <w:rFonts w:ascii="Times New Roman" w:hAnsi="Times New Roman" w:eastAsia="方正仿宋简体"/>
                <w:b/>
                <w:kern w:val="21"/>
                <w:sz w:val="24"/>
                <w:szCs w:val="24"/>
              </w:rPr>
              <w:t>一呼百应调度平台</w:t>
            </w:r>
            <w:r>
              <w:rPr>
                <w:rFonts w:hint="eastAsia" w:ascii="Times New Roman" w:hAnsi="Times New Roman" w:eastAsia="方正仿宋简体"/>
                <w:b/>
                <w:kern w:val="21"/>
                <w:sz w:val="24"/>
                <w:szCs w:val="24"/>
              </w:rPr>
              <w:t>”</w:t>
            </w:r>
            <w:r>
              <w:rPr>
                <w:rFonts w:ascii="Times New Roman" w:hAnsi="Times New Roman" w:eastAsia="方正仿宋简体"/>
                <w:b/>
                <w:kern w:val="21"/>
                <w:sz w:val="24"/>
                <w:szCs w:val="24"/>
              </w:rPr>
              <w:t>终端设备200套，电气火灾监控装置100套，为鳏寡独居老人配套安装火灾感烟探测报警器1000套,为辖区高层建筑、居民住宅等人员密集重点领域配置防烟逃生面罩10000个。</w:t>
            </w:r>
          </w:p>
        </w:tc>
        <w:tc>
          <w:tcPr>
            <w:tcW w:w="1182"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2023年12月底</w:t>
            </w:r>
          </w:p>
        </w:tc>
        <w:tc>
          <w:tcPr>
            <w:tcW w:w="2516" w:type="dxa"/>
            <w:noWrap/>
            <w:vAlign w:val="center"/>
          </w:tcPr>
          <w:p>
            <w:pPr>
              <w:spacing w:line="320" w:lineRule="exact"/>
              <w:rPr>
                <w:rFonts w:ascii="Times New Roman" w:hAnsi="Times New Roman" w:eastAsia="方正仿宋简体"/>
                <w:b/>
                <w:kern w:val="21"/>
                <w:sz w:val="24"/>
                <w:szCs w:val="24"/>
              </w:rPr>
            </w:pPr>
            <w:r>
              <w:rPr>
                <w:rFonts w:ascii="Times New Roman" w:hAnsi="Times New Roman" w:eastAsia="方正仿宋简体"/>
                <w:b/>
                <w:kern w:val="21"/>
                <w:sz w:val="24"/>
                <w:szCs w:val="24"/>
              </w:rPr>
              <w:t>财政资金约110万元。</w:t>
            </w:r>
          </w:p>
        </w:tc>
        <w:tc>
          <w:tcPr>
            <w:tcW w:w="1467" w:type="dxa"/>
            <w:noWrap/>
            <w:vAlign w:val="center"/>
          </w:tcPr>
          <w:p>
            <w:pPr>
              <w:spacing w:line="320" w:lineRule="exact"/>
              <w:jc w:val="center"/>
              <w:rPr>
                <w:rFonts w:ascii="Times New Roman" w:hAnsi="Times New Roman" w:eastAsia="方正仿宋简体"/>
                <w:b/>
                <w:kern w:val="21"/>
                <w:sz w:val="24"/>
                <w:szCs w:val="24"/>
              </w:rPr>
            </w:pPr>
            <w:r>
              <w:rPr>
                <w:rFonts w:ascii="Times New Roman" w:hAnsi="Times New Roman" w:eastAsia="方正仿宋简体"/>
                <w:b/>
                <w:kern w:val="21"/>
                <w:sz w:val="24"/>
                <w:szCs w:val="24"/>
              </w:rPr>
              <w:t>消防救援大队</w:t>
            </w:r>
          </w:p>
        </w:tc>
        <w:tc>
          <w:tcPr>
            <w:tcW w:w="1517" w:type="dxa"/>
            <w:noWrap/>
            <w:vAlign w:val="center"/>
          </w:tcPr>
          <w:p>
            <w:pPr>
              <w:spacing w:line="320" w:lineRule="exact"/>
              <w:jc w:val="center"/>
              <w:rPr>
                <w:rFonts w:ascii="Times New Roman" w:hAnsi="Times New Roman"/>
                <w:b/>
                <w:kern w:val="21"/>
                <w:sz w:val="24"/>
                <w:szCs w:val="24"/>
              </w:rPr>
            </w:pPr>
            <w:r>
              <w:rPr>
                <w:rFonts w:ascii="Times New Roman" w:hAnsi="Times New Roman" w:eastAsia="方正仿宋简体"/>
                <w:b/>
                <w:kern w:val="21"/>
                <w:sz w:val="24"/>
                <w:szCs w:val="24"/>
              </w:rPr>
              <w:t>城乡建设和交通局</w:t>
            </w:r>
          </w:p>
        </w:tc>
        <w:tc>
          <w:tcPr>
            <w:tcW w:w="693" w:type="dxa"/>
            <w:noWrap/>
            <w:vAlign w:val="center"/>
          </w:tcPr>
          <w:p>
            <w:pPr>
              <w:spacing w:line="320" w:lineRule="exact"/>
              <w:jc w:val="center"/>
              <w:rPr>
                <w:rFonts w:ascii="Times New Roman" w:hAnsi="Times New Roman" w:eastAsia="方正仿宋简体"/>
                <w:b/>
                <w:kern w:val="21"/>
                <w:sz w:val="24"/>
                <w:szCs w:val="24"/>
              </w:rPr>
            </w:pPr>
          </w:p>
        </w:tc>
      </w:tr>
    </w:tbl>
    <w:p>
      <w:pPr>
        <w:rPr>
          <w:rFonts w:hint="default"/>
          <w:lang w:val="en-US" w:eastAsia="zh-CN"/>
        </w:rPr>
      </w:pPr>
    </w:p>
    <w:p>
      <w:pPr>
        <w:rPr>
          <w:rFonts w:hint="default"/>
          <w:lang w:val="en-US" w:eastAsia="zh-CN"/>
        </w:rPr>
        <w:sectPr>
          <w:footerReference r:id="rId3" w:type="default"/>
          <w:pgSz w:w="16838" w:h="11906" w:orient="landscape"/>
          <w:pgMar w:top="1531" w:right="1531" w:bottom="1531" w:left="1531"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TBlYjNmNzUyNmFhNDZlNTJhOTFjOWM3OWY2ODYifQ=="/>
  </w:docVars>
  <w:rsids>
    <w:rsidRoot w:val="20CB030F"/>
    <w:rsid w:val="20CB0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ody Text Indent"/>
    <w:basedOn w:val="1"/>
    <w:next w:val="2"/>
    <w:qFormat/>
    <w:uiPriority w:val="0"/>
    <w:pPr>
      <w:ind w:firstLine="645"/>
    </w:pPr>
    <w:rPr>
      <w:rFonts w:ascii="仿宋_GB2312" w:hAnsi="Calibri" w:eastAsia="宋体" w:cs="Times New Roman"/>
      <w:kern w:val="15"/>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unhideWhenUsed/>
    <w:qFormat/>
    <w:uiPriority w:val="39"/>
    <w:pPr>
      <w:spacing w:line="640" w:lineRule="exact"/>
      <w:ind w:firstLine="705"/>
    </w:pPr>
    <w:rPr>
      <w:rFonts w:ascii="仿宋_GB2312" w:eastAsia="仿宋_GB2312"/>
      <w:color w:val="000000"/>
      <w:sz w:val="36"/>
      <w:szCs w:val="36"/>
    </w:rPr>
  </w:style>
  <w:style w:type="paragraph" w:styleId="6">
    <w:name w:val="Body Text First Indent 2"/>
    <w:basedOn w:val="3"/>
    <w:next w:val="1"/>
    <w:qFormat/>
    <w:uiPriority w:val="0"/>
    <w:pPr>
      <w:spacing w:after="120"/>
      <w:ind w:left="420" w:leftChars="200" w:firstLine="420" w:firstLineChars="200"/>
    </w:pPr>
    <w:rPr>
      <w:rFonts w:ascii="宋体" w:hAnsi="Calibri" w:eastAsia="宋体" w:cs="Times New Roman"/>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2023-07-14T07:43:00Z</dcterms:created>
  <dc:creator>糖炒栗子 ້໌ᮨ</dc:creator>
  <cp:lastModifiedBy>糖炒栗子 ້໌ᮨ</cp:lastModifiedBy>
  <dcterms:modified xsi:type="dcterms:W3CDTF">2023-07-14T07:44:01Z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5AE5624EED9D45A6AC714B434AEF51DC_11</vt:lpwstr>
  </property>
</Properties>
</file>